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C681D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center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  <w:lang w:val="de-DE"/>
        </w:rPr>
        <w:t>PROGRAM FUNKCJONALNO-U</w:t>
      </w:r>
      <w:r w:rsidRPr="00A336FC">
        <w:rPr>
          <w:rFonts w:ascii="Arial" w:hAnsi="Arial" w:cs="Arial"/>
          <w:b/>
          <w:bCs/>
        </w:rPr>
        <w:t>Ż</w:t>
      </w:r>
      <w:r w:rsidRPr="00A336FC">
        <w:rPr>
          <w:rFonts w:ascii="Arial" w:hAnsi="Arial" w:cs="Arial"/>
          <w:b/>
          <w:bCs/>
          <w:lang w:val="de-DE"/>
        </w:rPr>
        <w:t>YTKOWY (PFU)</w:t>
      </w:r>
    </w:p>
    <w:p w14:paraId="185E0634" w14:textId="298AF783" w:rsidR="00A336FC" w:rsidRPr="00C707DE" w:rsidRDefault="00C707DE" w:rsidP="00C707DE">
      <w:pPr>
        <w:pStyle w:val="Domylne"/>
        <w:suppressAutoHyphens/>
        <w:spacing w:before="0" w:after="280" w:line="276" w:lineRule="auto"/>
        <w:jc w:val="center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Modernizacja balkonów i tarasów budynku głównego SPZOZ Szpital Kolejowy w Wilkowicach-Bystrej</w:t>
      </w:r>
    </w:p>
    <w:p w14:paraId="0BF98B07" w14:textId="534612FD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Formuła realizacji: „zaprojektuj i wybuduj”</w:t>
      </w:r>
    </w:p>
    <w:p w14:paraId="7F574E86" w14:textId="77777777" w:rsidR="005E725D" w:rsidRPr="00A336FC" w:rsidRDefault="00C707DE" w:rsidP="00A336FC">
      <w:pPr>
        <w:pStyle w:val="Domylne"/>
        <w:suppressAutoHyphens/>
        <w:spacing w:before="0" w:after="321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1. Przedmiot zamówienia</w:t>
      </w:r>
    </w:p>
    <w:p w14:paraId="536C79B8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1.1. Przedmiotem zamówienia jest zaprojektowanie oraz wykonanie robót budowlanych polegających na kompleksowej modernizacji balkonów i tarasów budynku głównego SPZOZ Szpital Kolejowy w Wilkowicach-Bystrej, w zakresie niezbędnym do:</w:t>
      </w:r>
    </w:p>
    <w:p w14:paraId="0386583F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przywrócenia pełnej szczelności przegród zewnętrznych (balkony/tarasy),</w:t>
      </w:r>
    </w:p>
    <w:p w14:paraId="53F4188A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poprawy bezpieczeństwa użytkowania,</w:t>
      </w:r>
    </w:p>
    <w:p w14:paraId="565E540D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podniesienia trwałości technicznej elementów budynku,</w:t>
      </w:r>
    </w:p>
    <w:p w14:paraId="7BCB6277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ochrony oddziałów/pomieszczeń zlokalizowanych pod balkonami i tarasami przed zawilgoceniem i przeciekami.</w:t>
      </w:r>
    </w:p>
    <w:p w14:paraId="021DF9E2" w14:textId="425348CE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1.2. Zamówienie obejmuje wykonanie dokumentacji projektowej oraz robót budowlanych wraz z odbiorami i przekazaniem do użytkowania, zgodnie z wymaganiami niniejszego PFU.</w:t>
      </w:r>
    </w:p>
    <w:p w14:paraId="53080EBE" w14:textId="77777777" w:rsidR="005E725D" w:rsidRPr="00A336FC" w:rsidRDefault="00C707DE" w:rsidP="00A336FC">
      <w:pPr>
        <w:pStyle w:val="Domylne"/>
        <w:suppressAutoHyphens/>
        <w:spacing w:before="0" w:after="321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2. Podstawa prawna, przepisy i normy (wymogi realizacji PFU)</w:t>
      </w:r>
    </w:p>
    <w:p w14:paraId="03E0140C" w14:textId="101CD8F6" w:rsidR="00A336FC" w:rsidRPr="00C707DE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hAnsi="Arial" w:cs="Arial"/>
        </w:rPr>
      </w:pPr>
      <w:r w:rsidRPr="00A336FC">
        <w:rPr>
          <w:rFonts w:ascii="Arial" w:hAnsi="Arial" w:cs="Arial"/>
        </w:rPr>
        <w:t>2.1. Realizacja zamówienia musi być prowadzona zgodnie z powszechnie obowiązującymi przepisami prawa, aktami wykonawczymi, normami oraz zasadami wiedzy technicznej, w szczególności:</w:t>
      </w:r>
    </w:p>
    <w:p w14:paraId="01659AF8" w14:textId="77777777" w:rsidR="005E725D" w:rsidRPr="00A336FC" w:rsidRDefault="00C707DE" w:rsidP="00A336FC">
      <w:pPr>
        <w:pStyle w:val="Domylne"/>
        <w:suppressAutoHyphens/>
        <w:spacing w:before="0" w:after="280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2.1.1. Przepisy z zakresu zamówień publicznych</w:t>
      </w:r>
    </w:p>
    <w:p w14:paraId="31F6C90D" w14:textId="6C2A897D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ustawa z dnia 11 września 2019 r. – Prawo zamówień publicznych (</w:t>
      </w:r>
      <w:proofErr w:type="spellStart"/>
      <w:r w:rsidR="00AC393A" w:rsidRPr="00AC393A">
        <w:rPr>
          <w:rFonts w:ascii="Arial" w:hAnsi="Arial" w:cs="Arial"/>
        </w:rPr>
        <w:t>t.j</w:t>
      </w:r>
      <w:proofErr w:type="spellEnd"/>
      <w:r w:rsidR="00AC393A" w:rsidRPr="00AC393A">
        <w:rPr>
          <w:rFonts w:ascii="Arial" w:hAnsi="Arial" w:cs="Arial"/>
        </w:rPr>
        <w:t>. Dz.U z 2024 r., poz. 1320 ze zm.</w:t>
      </w:r>
      <w:r w:rsidRPr="00A336FC">
        <w:rPr>
          <w:rFonts w:ascii="Arial" w:hAnsi="Arial" w:cs="Arial"/>
        </w:rPr>
        <w:t>), w tym w szczególności:</w:t>
      </w:r>
    </w:p>
    <w:p w14:paraId="638BD0F6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art. 99 PZP (opis przedmiotu zamówienia: jednoznaczny, wyczerpujący; bez wskazywania znaków towarowych/producentów, z zachowaniem zasad uczciwej konkurencji),</w:t>
      </w:r>
    </w:p>
    <w:p w14:paraId="05DC5F86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zasady równego traktowania wykonawców i przejrzystości postępowania,</w:t>
      </w:r>
    </w:p>
    <w:p w14:paraId="02256013" w14:textId="3DBC0BD7" w:rsidR="005E725D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zgodność realizacji zamówienia z umową.</w:t>
      </w:r>
    </w:p>
    <w:p w14:paraId="2D278218" w14:textId="77777777" w:rsidR="00C707DE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</w:p>
    <w:p w14:paraId="7E8AF5AB" w14:textId="77777777" w:rsidR="00C707DE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</w:p>
    <w:p w14:paraId="6EE37C8F" w14:textId="77777777" w:rsidR="005E725D" w:rsidRPr="00A336FC" w:rsidRDefault="00C707DE" w:rsidP="00A336FC">
      <w:pPr>
        <w:pStyle w:val="Domylne"/>
        <w:suppressAutoHyphens/>
        <w:spacing w:before="0" w:after="280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lastRenderedPageBreak/>
        <w:t>2.1.2. Przepisy z zakresu prawa budowlanego</w:t>
      </w:r>
    </w:p>
    <w:p w14:paraId="282E7AFB" w14:textId="64415511" w:rsidR="005E725D" w:rsidRPr="00AC393A" w:rsidRDefault="00C707DE" w:rsidP="00AC393A">
      <w:pPr>
        <w:pStyle w:val="Domylne"/>
        <w:suppressAutoHyphens/>
        <w:spacing w:after="240" w:line="276" w:lineRule="auto"/>
        <w:jc w:val="both"/>
        <w:rPr>
          <w:rFonts w:ascii="Arial" w:hAnsi="Arial" w:cs="Arial"/>
        </w:rPr>
      </w:pPr>
      <w:r w:rsidRPr="00A336FC">
        <w:rPr>
          <w:rFonts w:ascii="Arial" w:hAnsi="Arial" w:cs="Arial"/>
        </w:rPr>
        <w:t>a) ustawa z dnia 7 lipca 1994 r. – Prawo budowlane (Dz.U.</w:t>
      </w:r>
      <w:r w:rsidR="00AC393A" w:rsidRPr="00AC393A">
        <w:t xml:space="preserve"> </w:t>
      </w:r>
      <w:r w:rsidR="00AC393A">
        <w:rPr>
          <w:rFonts w:ascii="Arial" w:hAnsi="Arial" w:cs="Arial"/>
        </w:rPr>
        <w:t xml:space="preserve">z </w:t>
      </w:r>
      <w:r w:rsidR="00AC393A" w:rsidRPr="00AC393A">
        <w:rPr>
          <w:rFonts w:ascii="Arial" w:hAnsi="Arial" w:cs="Arial"/>
        </w:rPr>
        <w:t>2025</w:t>
      </w:r>
      <w:r w:rsidR="00AC393A">
        <w:rPr>
          <w:rFonts w:ascii="Arial" w:hAnsi="Arial" w:cs="Arial"/>
        </w:rPr>
        <w:t xml:space="preserve"> r</w:t>
      </w:r>
      <w:r w:rsidR="00AC393A" w:rsidRPr="00AC393A">
        <w:rPr>
          <w:rFonts w:ascii="Arial" w:hAnsi="Arial" w:cs="Arial"/>
        </w:rPr>
        <w:t>.</w:t>
      </w:r>
      <w:r w:rsidR="00AC393A">
        <w:rPr>
          <w:rFonts w:ascii="Arial" w:hAnsi="Arial" w:cs="Arial"/>
        </w:rPr>
        <w:t xml:space="preserve"> poz. </w:t>
      </w:r>
      <w:r w:rsidR="00AC393A" w:rsidRPr="00AC393A">
        <w:rPr>
          <w:rFonts w:ascii="Arial" w:hAnsi="Arial" w:cs="Arial"/>
        </w:rPr>
        <w:t>418</w:t>
      </w:r>
      <w:r w:rsidR="00AC393A">
        <w:rPr>
          <w:rFonts w:ascii="Arial" w:hAnsi="Arial" w:cs="Arial"/>
        </w:rPr>
        <w:t xml:space="preserve"> </w:t>
      </w:r>
      <w:r w:rsidRPr="00A336FC">
        <w:rPr>
          <w:rFonts w:ascii="Arial" w:hAnsi="Arial" w:cs="Arial"/>
        </w:rPr>
        <w:t xml:space="preserve">z </w:t>
      </w:r>
      <w:proofErr w:type="spellStart"/>
      <w:r w:rsidRPr="00A336FC">
        <w:rPr>
          <w:rFonts w:ascii="Arial" w:hAnsi="Arial" w:cs="Arial"/>
        </w:rPr>
        <w:t>późn</w:t>
      </w:r>
      <w:proofErr w:type="spellEnd"/>
      <w:r w:rsidRPr="00A336FC">
        <w:rPr>
          <w:rFonts w:ascii="Arial" w:hAnsi="Arial" w:cs="Arial"/>
        </w:rPr>
        <w:t>. zm.), w tym w szczególności:</w:t>
      </w:r>
    </w:p>
    <w:p w14:paraId="1A30B17F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obowiązki uczestników procesu budowlanego,</w:t>
      </w:r>
    </w:p>
    <w:p w14:paraId="59162575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zasady projektowania i realizacji robót w obiekcie istniejącym,</w:t>
      </w:r>
    </w:p>
    <w:p w14:paraId="41A7EEEB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wymagania dotyczące dokumentacji projektowej,</w:t>
      </w:r>
    </w:p>
    <w:p w14:paraId="3581ACBC" w14:textId="33FFA31F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obowiązek sporządzenia planu BIOZ – jeżeli wymagany.</w:t>
      </w:r>
    </w:p>
    <w:p w14:paraId="4ACC66F0" w14:textId="77777777" w:rsidR="005E725D" w:rsidRPr="00A336FC" w:rsidRDefault="00C707DE" w:rsidP="00A336FC">
      <w:pPr>
        <w:pStyle w:val="Domylne"/>
        <w:suppressAutoHyphens/>
        <w:spacing w:before="0" w:after="280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2.1.3. Warunki techniczne</w:t>
      </w:r>
    </w:p>
    <w:p w14:paraId="1E95D956" w14:textId="074272D2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rozporządzenie w sprawie warunków technicznych, jakim powinny odpowiadać budynki i ich usytuowanie (Dz.U.</w:t>
      </w:r>
      <w:r w:rsidR="00AC393A">
        <w:rPr>
          <w:rFonts w:ascii="Arial" w:hAnsi="Arial" w:cs="Arial"/>
        </w:rPr>
        <w:t xml:space="preserve"> z </w:t>
      </w:r>
      <w:r w:rsidR="00AC393A" w:rsidRPr="00AC393A">
        <w:rPr>
          <w:rFonts w:ascii="Arial" w:hAnsi="Arial" w:cs="Arial"/>
        </w:rPr>
        <w:t>2024</w:t>
      </w:r>
      <w:r w:rsidR="00AC393A">
        <w:rPr>
          <w:rFonts w:ascii="Arial" w:hAnsi="Arial" w:cs="Arial"/>
        </w:rPr>
        <w:t xml:space="preserve"> r. </w:t>
      </w:r>
      <w:r w:rsidR="00AC393A" w:rsidRPr="00AC393A">
        <w:rPr>
          <w:rFonts w:ascii="Arial" w:hAnsi="Arial" w:cs="Arial"/>
        </w:rPr>
        <w:t xml:space="preserve"> poz. 726</w:t>
      </w:r>
      <w:r w:rsidR="00AC393A" w:rsidRPr="00AC393A">
        <w:rPr>
          <w:rFonts w:ascii="Arial" w:hAnsi="Arial" w:cs="Arial"/>
        </w:rPr>
        <w:t xml:space="preserve"> </w:t>
      </w:r>
      <w:r w:rsidRPr="00A336FC">
        <w:rPr>
          <w:rFonts w:ascii="Arial" w:hAnsi="Arial" w:cs="Arial"/>
        </w:rPr>
        <w:t xml:space="preserve">z </w:t>
      </w:r>
      <w:proofErr w:type="spellStart"/>
      <w:r w:rsidRPr="00A336FC">
        <w:rPr>
          <w:rFonts w:ascii="Arial" w:hAnsi="Arial" w:cs="Arial"/>
        </w:rPr>
        <w:t>późn</w:t>
      </w:r>
      <w:proofErr w:type="spellEnd"/>
      <w:r w:rsidRPr="00A336FC">
        <w:rPr>
          <w:rFonts w:ascii="Arial" w:hAnsi="Arial" w:cs="Arial"/>
        </w:rPr>
        <w:t>. zm.), w szczególności w zakresie:</w:t>
      </w:r>
    </w:p>
    <w:p w14:paraId="75BF6B0A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balkonów i tarasów (odwodnienie, bezpieczeństwo użytkowania, rozwiązania materiałowe),</w:t>
      </w:r>
    </w:p>
    <w:p w14:paraId="4B7A64AE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balustrad (wysokość, prześwity, bezpieczeństwo),</w:t>
      </w:r>
    </w:p>
    <w:p w14:paraId="7A0E243D" w14:textId="7121BBCB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ochrony przed zawilgoceniem i wodą opadową.</w:t>
      </w:r>
    </w:p>
    <w:p w14:paraId="0B911F7D" w14:textId="77777777" w:rsidR="005E725D" w:rsidRPr="00A336FC" w:rsidRDefault="00C707DE" w:rsidP="00A336FC">
      <w:pPr>
        <w:pStyle w:val="Domylne"/>
        <w:suppressAutoHyphens/>
        <w:spacing w:before="0" w:after="280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2.1.4. BHP</w:t>
      </w:r>
    </w:p>
    <w:p w14:paraId="5971C478" w14:textId="7A7EF966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 xml:space="preserve">a) rozporządzenie w sprawie BHP podczas wykonywania robót budowlanych </w:t>
      </w:r>
      <w:r w:rsidR="00AC393A">
        <w:rPr>
          <w:rFonts w:ascii="Arial" w:hAnsi="Arial" w:cs="Arial"/>
        </w:rPr>
        <w:t>(</w:t>
      </w:r>
      <w:r w:rsidR="00AC393A" w:rsidRPr="00AC393A">
        <w:rPr>
          <w:rFonts w:ascii="Arial" w:hAnsi="Arial" w:cs="Arial"/>
        </w:rPr>
        <w:t>Dz.U. 2003</w:t>
      </w:r>
      <w:r w:rsidR="00AC393A">
        <w:rPr>
          <w:rFonts w:ascii="Arial" w:hAnsi="Arial" w:cs="Arial"/>
        </w:rPr>
        <w:t xml:space="preserve"> r.</w:t>
      </w:r>
      <w:r w:rsidR="00AC393A" w:rsidRPr="00AC393A">
        <w:rPr>
          <w:rFonts w:ascii="Arial" w:hAnsi="Arial" w:cs="Arial"/>
        </w:rPr>
        <w:t xml:space="preserve"> nr 47</w:t>
      </w:r>
      <w:r w:rsidR="00AC393A">
        <w:rPr>
          <w:rFonts w:ascii="Arial" w:hAnsi="Arial" w:cs="Arial"/>
        </w:rPr>
        <w:t>,</w:t>
      </w:r>
      <w:r w:rsidR="00AC393A" w:rsidRPr="00AC393A">
        <w:rPr>
          <w:rFonts w:ascii="Arial" w:hAnsi="Arial" w:cs="Arial"/>
        </w:rPr>
        <w:t xml:space="preserve"> poz. 401</w:t>
      </w:r>
      <w:r w:rsidR="00AC393A" w:rsidRPr="00AC393A">
        <w:rPr>
          <w:rFonts w:ascii="Arial" w:hAnsi="Arial" w:cs="Arial"/>
        </w:rPr>
        <w:t xml:space="preserve"> </w:t>
      </w:r>
      <w:proofErr w:type="spellStart"/>
      <w:r w:rsidRPr="00A336FC">
        <w:rPr>
          <w:rFonts w:ascii="Arial" w:hAnsi="Arial" w:cs="Arial"/>
        </w:rPr>
        <w:t>późn</w:t>
      </w:r>
      <w:proofErr w:type="spellEnd"/>
      <w:r w:rsidRPr="00A336FC">
        <w:rPr>
          <w:rFonts w:ascii="Arial" w:hAnsi="Arial" w:cs="Arial"/>
        </w:rPr>
        <w:t>. zm.),</w:t>
      </w:r>
    </w:p>
    <w:p w14:paraId="7C8B030F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Kodeks pracy – w zakresie bezpieczeństwa pracy,</w:t>
      </w:r>
    </w:p>
    <w:p w14:paraId="5C65BF65" w14:textId="362E4B4A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wytyczne BHP dla prowadzenia robót w obiekcie czynnym (podmiot leczniczy).</w:t>
      </w:r>
    </w:p>
    <w:p w14:paraId="466C617A" w14:textId="77777777" w:rsidR="005E725D" w:rsidRPr="00A336FC" w:rsidRDefault="00C707DE" w:rsidP="00A336FC">
      <w:pPr>
        <w:pStyle w:val="Domylne"/>
        <w:suppressAutoHyphens/>
        <w:spacing w:before="0" w:after="280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2.1.5. Przepisy przeciwpożarowe</w:t>
      </w:r>
    </w:p>
    <w:p w14:paraId="46E472B7" w14:textId="4E681630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ustawa o ochronie przeciwpożarowej (</w:t>
      </w:r>
      <w:r w:rsidR="00AC393A" w:rsidRPr="00AC393A">
        <w:rPr>
          <w:rFonts w:ascii="Arial" w:hAnsi="Arial" w:cs="Arial"/>
        </w:rPr>
        <w:t xml:space="preserve">Dz.U. </w:t>
      </w:r>
      <w:r w:rsidR="00AC393A">
        <w:rPr>
          <w:rFonts w:ascii="Arial" w:hAnsi="Arial" w:cs="Arial"/>
        </w:rPr>
        <w:t xml:space="preserve">z </w:t>
      </w:r>
      <w:r w:rsidR="00AC393A" w:rsidRPr="00AC393A">
        <w:rPr>
          <w:rFonts w:ascii="Arial" w:hAnsi="Arial" w:cs="Arial"/>
        </w:rPr>
        <w:t>2025</w:t>
      </w:r>
      <w:r w:rsidR="00AC393A">
        <w:rPr>
          <w:rFonts w:ascii="Arial" w:hAnsi="Arial" w:cs="Arial"/>
        </w:rPr>
        <w:t xml:space="preserve"> r., </w:t>
      </w:r>
      <w:r w:rsidR="00AC393A" w:rsidRPr="00AC393A">
        <w:rPr>
          <w:rFonts w:ascii="Arial" w:hAnsi="Arial" w:cs="Arial"/>
        </w:rPr>
        <w:t xml:space="preserve"> poz. 188</w:t>
      </w:r>
      <w:r w:rsidR="00AC393A" w:rsidRPr="00AC393A">
        <w:rPr>
          <w:rFonts w:ascii="Arial" w:hAnsi="Arial" w:cs="Arial"/>
        </w:rPr>
        <w:t xml:space="preserve"> </w:t>
      </w:r>
      <w:r w:rsidRPr="00A336FC">
        <w:rPr>
          <w:rFonts w:ascii="Arial" w:hAnsi="Arial" w:cs="Arial"/>
        </w:rPr>
        <w:t xml:space="preserve">z </w:t>
      </w:r>
      <w:proofErr w:type="spellStart"/>
      <w:r w:rsidRPr="00A336FC">
        <w:rPr>
          <w:rFonts w:ascii="Arial" w:hAnsi="Arial" w:cs="Arial"/>
        </w:rPr>
        <w:t>późn</w:t>
      </w:r>
      <w:proofErr w:type="spellEnd"/>
      <w:r w:rsidRPr="00A336FC">
        <w:rPr>
          <w:rFonts w:ascii="Arial" w:hAnsi="Arial" w:cs="Arial"/>
        </w:rPr>
        <w:t>. zm.),</w:t>
      </w:r>
    </w:p>
    <w:p w14:paraId="4511B7D0" w14:textId="47652996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rozporządzenie MSWiA w sprawie ochrony przeciwpożarowej budynków (</w:t>
      </w:r>
      <w:proofErr w:type="spellStart"/>
      <w:r w:rsidR="00AC393A">
        <w:rPr>
          <w:rFonts w:ascii="Arial" w:hAnsi="Arial" w:cs="Arial"/>
        </w:rPr>
        <w:t>t.j</w:t>
      </w:r>
      <w:proofErr w:type="spellEnd"/>
      <w:r w:rsidR="00AC393A">
        <w:rPr>
          <w:rFonts w:ascii="Arial" w:hAnsi="Arial" w:cs="Arial"/>
        </w:rPr>
        <w:t xml:space="preserve">. </w:t>
      </w:r>
      <w:r w:rsidRPr="00A336FC">
        <w:rPr>
          <w:rFonts w:ascii="Arial" w:hAnsi="Arial" w:cs="Arial"/>
        </w:rPr>
        <w:t xml:space="preserve">Dz.U. z </w:t>
      </w:r>
      <w:r w:rsidR="00AC393A" w:rsidRPr="00AC393A">
        <w:rPr>
          <w:rFonts w:ascii="Arial" w:hAnsi="Arial" w:cs="Arial"/>
        </w:rPr>
        <w:t xml:space="preserve">Dz.U. 2023 </w:t>
      </w:r>
      <w:r w:rsidR="00AC393A">
        <w:rPr>
          <w:rFonts w:ascii="Arial" w:hAnsi="Arial" w:cs="Arial"/>
        </w:rPr>
        <w:t xml:space="preserve">r., </w:t>
      </w:r>
      <w:r w:rsidR="00AC393A" w:rsidRPr="00AC393A">
        <w:rPr>
          <w:rFonts w:ascii="Arial" w:hAnsi="Arial" w:cs="Arial"/>
        </w:rPr>
        <w:t>poz. 822</w:t>
      </w:r>
      <w:r w:rsidR="00AC393A" w:rsidRPr="00AC393A">
        <w:rPr>
          <w:rFonts w:ascii="Arial" w:hAnsi="Arial" w:cs="Arial"/>
        </w:rPr>
        <w:t xml:space="preserve"> </w:t>
      </w:r>
      <w:proofErr w:type="spellStart"/>
      <w:r w:rsidRPr="00A336FC">
        <w:rPr>
          <w:rFonts w:ascii="Arial" w:hAnsi="Arial" w:cs="Arial"/>
        </w:rPr>
        <w:t>późn</w:t>
      </w:r>
      <w:proofErr w:type="spellEnd"/>
      <w:r w:rsidRPr="00A336FC">
        <w:rPr>
          <w:rFonts w:ascii="Arial" w:hAnsi="Arial" w:cs="Arial"/>
        </w:rPr>
        <w:t>. zm.), w szczególności w zakresie:</w:t>
      </w:r>
    </w:p>
    <w:p w14:paraId="53C57E87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zapewnienia drożności dróg ewakuacyjnych,</w:t>
      </w:r>
    </w:p>
    <w:p w14:paraId="5A93E452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 xml:space="preserve">– nieblokowania wyjść ewakuacyjnych i urządzeń </w:t>
      </w:r>
      <w:r w:rsidRPr="00A336FC">
        <w:rPr>
          <w:rFonts w:ascii="Arial" w:hAnsi="Arial" w:cs="Arial"/>
          <w:lang w:val="it-IT"/>
        </w:rPr>
        <w:t>ppo</w:t>
      </w:r>
      <w:r w:rsidRPr="00A336FC">
        <w:rPr>
          <w:rFonts w:ascii="Arial" w:hAnsi="Arial" w:cs="Arial"/>
        </w:rPr>
        <w:t>ż.,</w:t>
      </w:r>
    </w:p>
    <w:p w14:paraId="76AB117A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zasad składowania materiałów na terenie obiektu.</w:t>
      </w:r>
    </w:p>
    <w:p w14:paraId="1BCA608C" w14:textId="77777777" w:rsidR="005E725D" w:rsidRDefault="005E725D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</w:p>
    <w:p w14:paraId="2C35A943" w14:textId="77777777" w:rsidR="00C707DE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</w:p>
    <w:p w14:paraId="3DE68BA3" w14:textId="77777777" w:rsidR="005E725D" w:rsidRPr="00A336FC" w:rsidRDefault="00C707DE" w:rsidP="00A336FC">
      <w:pPr>
        <w:pStyle w:val="Domylne"/>
        <w:suppressAutoHyphens/>
        <w:spacing w:before="0" w:after="280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2.1.6. Przepisy dot. obiektów ochrony zdrowia</w:t>
      </w:r>
    </w:p>
    <w:p w14:paraId="5087CF92" w14:textId="2CF8B67C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ustawa o działalności leczniczej (</w:t>
      </w:r>
      <w:proofErr w:type="spellStart"/>
      <w:r w:rsidR="00AC393A" w:rsidRPr="00AC393A">
        <w:rPr>
          <w:rFonts w:ascii="Arial" w:hAnsi="Arial" w:cs="Arial"/>
        </w:rPr>
        <w:t>t.j</w:t>
      </w:r>
      <w:proofErr w:type="spellEnd"/>
      <w:r w:rsidR="00AC393A" w:rsidRPr="00AC393A">
        <w:rPr>
          <w:rFonts w:ascii="Arial" w:hAnsi="Arial" w:cs="Arial"/>
        </w:rPr>
        <w:t xml:space="preserve">. Dz.U.  z 2026 r., poz. 156 </w:t>
      </w:r>
      <w:r w:rsidRPr="00A336FC">
        <w:rPr>
          <w:rFonts w:ascii="Arial" w:hAnsi="Arial" w:cs="Arial"/>
        </w:rPr>
        <w:t xml:space="preserve"> z </w:t>
      </w:r>
      <w:proofErr w:type="spellStart"/>
      <w:r w:rsidRPr="00A336FC">
        <w:rPr>
          <w:rFonts w:ascii="Arial" w:hAnsi="Arial" w:cs="Arial"/>
        </w:rPr>
        <w:t>późn</w:t>
      </w:r>
      <w:proofErr w:type="spellEnd"/>
      <w:r w:rsidRPr="00A336FC">
        <w:rPr>
          <w:rFonts w:ascii="Arial" w:hAnsi="Arial" w:cs="Arial"/>
        </w:rPr>
        <w:t>. zm.),</w:t>
      </w:r>
    </w:p>
    <w:p w14:paraId="0D07EBFC" w14:textId="21AB33C0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przepisy/wytyczne dotyczące warunków udzielania świadczeń – w zakresie zapewnienia bezpieczeństwa pacjentów i ciągłości funkcjonowania podczas robót.</w:t>
      </w:r>
    </w:p>
    <w:p w14:paraId="03F4D3A1" w14:textId="77777777" w:rsidR="005E725D" w:rsidRPr="00A336FC" w:rsidRDefault="00C707DE" w:rsidP="00A336FC">
      <w:pPr>
        <w:pStyle w:val="Domylne"/>
        <w:suppressAutoHyphens/>
        <w:spacing w:before="0" w:after="280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2.1.7. Normy techniczne i zasady wiedzy technicznej</w:t>
      </w:r>
    </w:p>
    <w:p w14:paraId="626779FD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aktualnie obowiązujące normy PN/EN dotyczące m.in.:</w:t>
      </w:r>
    </w:p>
    <w:p w14:paraId="36BFC916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izolacji przeciwwodnych i przeciwwilgociowych,</w:t>
      </w:r>
    </w:p>
    <w:p w14:paraId="7692133A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materiałów zewnętrznych (mrozoodporność</w:t>
      </w:r>
      <w:r w:rsidRPr="00A336FC">
        <w:rPr>
          <w:rFonts w:ascii="Arial" w:hAnsi="Arial" w:cs="Arial"/>
          <w:lang w:val="fr-FR"/>
        </w:rPr>
        <w:t>, antypo</w:t>
      </w:r>
      <w:r w:rsidRPr="00A336FC">
        <w:rPr>
          <w:rFonts w:ascii="Arial" w:hAnsi="Arial" w:cs="Arial"/>
        </w:rPr>
        <w:t>ślizgowość, odporność UV),</w:t>
      </w:r>
    </w:p>
    <w:p w14:paraId="5CF887C9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– wyrobów budowlanych dla balkonów i tarasów.</w:t>
      </w:r>
    </w:p>
    <w:p w14:paraId="1329A9C3" w14:textId="3FED205F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wytyczne producentów materiałów mogą być stosowane pomocniczo, o ile nie naruszają wymagań PFU i STWiOR oraz zasad PZP (w szczególności bez preferowania rozwiązań jednego producenta).</w:t>
      </w:r>
    </w:p>
    <w:p w14:paraId="40626240" w14:textId="77777777" w:rsidR="005E725D" w:rsidRPr="00A336FC" w:rsidRDefault="00C707DE" w:rsidP="00A336FC">
      <w:pPr>
        <w:pStyle w:val="Domylne"/>
        <w:suppressAutoHyphens/>
        <w:spacing w:before="0" w:after="280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2.1.8. Odpady i środowisko</w:t>
      </w:r>
    </w:p>
    <w:p w14:paraId="196004DF" w14:textId="7B88B5C2" w:rsidR="005E725D" w:rsidRPr="00C21114" w:rsidRDefault="00C707DE" w:rsidP="00C21114">
      <w:pPr>
        <w:pStyle w:val="Domylne"/>
        <w:suppressAutoHyphens/>
        <w:spacing w:after="240" w:line="276" w:lineRule="auto"/>
        <w:jc w:val="both"/>
        <w:rPr>
          <w:rFonts w:ascii="Arial" w:hAnsi="Arial" w:cs="Arial"/>
        </w:rPr>
      </w:pPr>
      <w:r w:rsidRPr="00A336FC">
        <w:rPr>
          <w:rFonts w:ascii="Arial" w:hAnsi="Arial" w:cs="Arial"/>
        </w:rPr>
        <w:t>a) ustawa o odpadach (</w:t>
      </w:r>
      <w:proofErr w:type="spellStart"/>
      <w:r w:rsidR="00C21114">
        <w:rPr>
          <w:rFonts w:ascii="Arial" w:hAnsi="Arial" w:cs="Arial"/>
        </w:rPr>
        <w:t>t.j</w:t>
      </w:r>
      <w:proofErr w:type="spellEnd"/>
      <w:r w:rsidR="00C21114">
        <w:rPr>
          <w:rFonts w:ascii="Arial" w:hAnsi="Arial" w:cs="Arial"/>
        </w:rPr>
        <w:t xml:space="preserve">. </w:t>
      </w:r>
      <w:r w:rsidR="00C21114" w:rsidRPr="00C21114">
        <w:rPr>
          <w:rFonts w:ascii="Arial" w:hAnsi="Arial" w:cs="Arial"/>
        </w:rPr>
        <w:t xml:space="preserve">Dz.U.2023.1587 </w:t>
      </w:r>
      <w:r w:rsidR="00C21114">
        <w:rPr>
          <w:rFonts w:ascii="Arial" w:hAnsi="Arial" w:cs="Arial"/>
        </w:rPr>
        <w:t xml:space="preserve">z </w:t>
      </w:r>
      <w:proofErr w:type="spellStart"/>
      <w:r w:rsidRPr="00A336FC">
        <w:rPr>
          <w:rFonts w:ascii="Arial" w:hAnsi="Arial" w:cs="Arial"/>
        </w:rPr>
        <w:t>późn</w:t>
      </w:r>
      <w:proofErr w:type="spellEnd"/>
      <w:r w:rsidRPr="00A336FC">
        <w:rPr>
          <w:rFonts w:ascii="Arial" w:hAnsi="Arial" w:cs="Arial"/>
        </w:rPr>
        <w:t>. zm.),</w:t>
      </w:r>
    </w:p>
    <w:p w14:paraId="13A7ADC4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wymagania segregacji, transportu i utylizacji odpadów budowlanych.</w:t>
      </w:r>
    </w:p>
    <w:p w14:paraId="22C1E802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2.2. W przypadku zmiany przepisów prawa w okresie realizacji zamówienia, Wykonawca jest zobowiązany do stosowania przepisów obowiązujących w czasie wykonywania prac – w zakresie wynikającym z powszechnie obowiązujących przepisów.</w:t>
      </w:r>
    </w:p>
    <w:p w14:paraId="4AE56C10" w14:textId="06FFAB44" w:rsidR="005E725D" w:rsidRPr="00C707DE" w:rsidRDefault="00C707DE" w:rsidP="00C707DE">
      <w:pPr>
        <w:pStyle w:val="Domylne"/>
        <w:suppressAutoHyphens/>
        <w:spacing w:before="0" w:after="321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3. Interesariusze projektu i potrzeby Zamawiającego</w:t>
      </w:r>
    </w:p>
    <w:p w14:paraId="5E6F80BF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3.1. Interesariusze (stanowiska procesowe)</w:t>
      </w:r>
    </w:p>
    <w:p w14:paraId="76AAFE8B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Zamawiający (Inwestor): SPZOZ Szpital Kolejowy w Wilkowicach-Bystrej – definiuje potrzeby, zatwierdza rozwiązania w ramach odbiorów, przyjmuje rezultaty.</w:t>
      </w:r>
    </w:p>
    <w:p w14:paraId="18F40E90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Użytkownicy końcowi: oddziały/pomieszczenia pod balkonami i tarasami – personel medyczny i pacjenci; potrzeby: eliminacja zawilgoceń, minimalizacja uciążliwości, bezpieczeństwo.</w:t>
      </w:r>
    </w:p>
    <w:p w14:paraId="65DF6BB9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Administracja techniczna / utrzymanie ruchu: potrzeby: trwałość, łatwa eksploatacja, możliwość przeglądów i konserwacji.</w:t>
      </w:r>
    </w:p>
    <w:p w14:paraId="47348800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lastRenderedPageBreak/>
        <w:t>d) Inspektor nadzoru / kontrola jakości: potrzeby: wymagania mierzalne, kryteria odbioru, komplet dokumentacji.</w:t>
      </w:r>
    </w:p>
    <w:p w14:paraId="45524224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e) Służby BHP i ppoż.: potrzeby: bezpieczeństwo w obiekcie czynnym, procedury awaryjne, drożność ewakuacji.</w:t>
      </w:r>
    </w:p>
    <w:p w14:paraId="0988A140" w14:textId="1959FF83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f) Wykonawca (projektant i wykonawca robót): potrzeby: jednoznaczny opis zamówienia i zakres PFU, możliwość doboru rozwiązań równoważnych przy spełnieniu wymagań.</w:t>
      </w:r>
    </w:p>
    <w:p w14:paraId="599EBDAF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3.2. Kluczowe potrzeby Zamawiającego</w:t>
      </w:r>
    </w:p>
    <w:p w14:paraId="39DFCD93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trwałe usunięcie przyczyn przecieków i zawilgoceń,</w:t>
      </w:r>
    </w:p>
    <w:p w14:paraId="59DE4290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zapewnienie bezpieczeństwa użytkowania balkonów i tarasów,</w:t>
      </w:r>
    </w:p>
    <w:p w14:paraId="3EAC7710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poprawa stanu technicznego i estetyki elementów zewnętrznych,</w:t>
      </w:r>
    </w:p>
    <w:p w14:paraId="7960781A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ograniczenie przyszłych kosztów napraw awaryjnych,</w:t>
      </w:r>
    </w:p>
    <w:p w14:paraId="04EC6EBE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e) realizacja robót bez zakłócania ciągłości udzielania świadczeń,</w:t>
      </w:r>
    </w:p>
    <w:p w14:paraId="7D6114B5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f) rozwiązania odporne na warunki atmosferyczne i intensywną eksploatację,</w:t>
      </w:r>
    </w:p>
    <w:p w14:paraId="032E2970" w14:textId="2CABF3B9" w:rsidR="00A336FC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g) kompletna dokumentacja do rozliczenia i eksploatacji inwestycji.</w:t>
      </w:r>
    </w:p>
    <w:p w14:paraId="3A75013C" w14:textId="5BB1BD59" w:rsidR="005E725D" w:rsidRPr="00C707DE" w:rsidRDefault="00C707DE" w:rsidP="00C707DE">
      <w:pPr>
        <w:pStyle w:val="Domylne"/>
        <w:suppressAutoHyphens/>
        <w:spacing w:before="0" w:after="321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4. Cel inwestycji i zakres PFU</w:t>
      </w:r>
    </w:p>
    <w:p w14:paraId="35BD2EDE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4.1. Cel inwestycji</w:t>
      </w:r>
    </w:p>
    <w:p w14:paraId="35BBCCD9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Celem inwestycji jest kompleksowa modernizacja balkonów i tarasów budynku głównego SPZOZ Szpital Kolejowy w Wilkowicach-Bystrej, ukierunkowana na:</w:t>
      </w:r>
    </w:p>
    <w:p w14:paraId="00AE5E47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trwałe przywrócenie szczelności przegród zewnętrznych,</w:t>
      </w:r>
    </w:p>
    <w:p w14:paraId="3C637B2C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  <w:lang w:val="sv-SE"/>
        </w:rPr>
        <w:t>b) ochron</w:t>
      </w:r>
      <w:r w:rsidRPr="00A336FC">
        <w:rPr>
          <w:rFonts w:ascii="Arial" w:hAnsi="Arial" w:cs="Arial"/>
        </w:rPr>
        <w:t>ę pomieszczeń/oddziałów pod balkonami i tarasami przed zawilgoceniem i przeciekami,</w:t>
      </w:r>
    </w:p>
    <w:p w14:paraId="4F79155C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poprawę bezpieczeństwa użytkowania,</w:t>
      </w:r>
    </w:p>
    <w:p w14:paraId="73354F93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podniesienie trwałości technicznej i estetyki,</w:t>
      </w:r>
    </w:p>
    <w:p w14:paraId="6692120B" w14:textId="4CB9E190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e) ograniczenie kosztów eksploatacyjnych poprzez rozwiązania trwałe i odporne.</w:t>
      </w:r>
    </w:p>
    <w:p w14:paraId="0CCB1767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4.2. Zakres PFU</w:t>
      </w:r>
    </w:p>
    <w:p w14:paraId="664D7101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PFU określa wymagania Zamawiającego w formule „zaprojektuj i wybuduj” w następujących zakresach:</w:t>
      </w:r>
    </w:p>
    <w:p w14:paraId="43F5221B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lastRenderedPageBreak/>
        <w:t>4.2.1. Zakres funkcjonalny – wymagany efekt końcowy: szczelność, bezpieczeństwo, trwałość, estetyka, możliwość bezpiecznej eksploatacji i utrzymania.</w:t>
      </w:r>
    </w:p>
    <w:p w14:paraId="2E2A517B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4.2.2. Zakres techniczny – minimalne parametry dla: warstw spadkowych, izolacji, obróbek, balustrad i warstw wykończeniowych; odporność na mróz, wodę, UV; bezpieczeństwo konstrukcyjne i użytkowe.</w:t>
      </w:r>
    </w:p>
    <w:p w14:paraId="2884B633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4.2.3. Zakres organizacyjny – warunki prowadzenia robót w obiekcie czynnym, etapowanie, ograniczanie uciążliwości, wymagania BHP i ppoż.</w:t>
      </w:r>
    </w:p>
    <w:p w14:paraId="064E8631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4.2.4. Zakres dokumentacyjny – dokumentacja projektowa (w zakresie wymaganym prawem), STWiOR, plan BIOZ (jeżeli wymagany), dokumentacja powykonawcza, odbiory, próby szczelności, instrukcje eksploatacyjne.</w:t>
      </w:r>
    </w:p>
    <w:p w14:paraId="0A6DD177" w14:textId="120F302D" w:rsidR="00A336FC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4.2.5. Zakres formalno-prawny – zgodność z PZP, Prawem budowlanym, Warunkami Technicznymi, BHP i ppoż., przepisami dotyczącymi obiektów ochrony zdrowia.</w:t>
      </w:r>
    </w:p>
    <w:p w14:paraId="4832C438" w14:textId="6BB7E02C" w:rsidR="005E725D" w:rsidRPr="00C707DE" w:rsidRDefault="00C707DE" w:rsidP="00C707DE">
      <w:pPr>
        <w:pStyle w:val="Domylne"/>
        <w:suppressAutoHyphens/>
        <w:spacing w:before="0" w:after="321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5. Dane wejściowe – inwentaryzacja i analiza miejsca</w:t>
      </w:r>
    </w:p>
    <w:p w14:paraId="5E9E63B8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5.1. Wykonawca zobowiązany jest do zebrania i weryfikacji danych wejściowych niezbędnych do zaprojektowania i wykonania robót, obejmujących co najmniej:</w:t>
      </w:r>
    </w:p>
    <w:p w14:paraId="7D647FB4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5.1.1. Inwentaryzację stanu istniejącego</w:t>
      </w:r>
    </w:p>
    <w:p w14:paraId="138411E2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identyfikację lokalizacji balkonów i tarasów objętych zamówieniem,</w:t>
      </w:r>
    </w:p>
    <w:p w14:paraId="4CAEB762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  <w:lang w:val="sv-SE"/>
        </w:rPr>
        <w:t>b) ocen</w:t>
      </w:r>
      <w:r w:rsidRPr="00A336FC">
        <w:rPr>
          <w:rFonts w:ascii="Arial" w:hAnsi="Arial" w:cs="Arial"/>
        </w:rPr>
        <w:t>ę stanu technicznego płyt, warstw posadzkowych, obróbek, balustrad i elementów przyległych,</w:t>
      </w:r>
    </w:p>
    <w:p w14:paraId="65BE11DA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identyfikację miejsc przecieków/zawilgoceń/spękań/ubytków/korozji (jeżeli występuje),</w:t>
      </w:r>
    </w:p>
    <w:p w14:paraId="47BFBD93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dokumentację fotograficzną.</w:t>
      </w:r>
    </w:p>
    <w:p w14:paraId="21D88107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5.1.2. Analizę warunków technicznych i lokalizacyjnych</w:t>
      </w:r>
    </w:p>
    <w:p w14:paraId="09DAAE1B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ekspozycja na opady/wiatr/nasłonecznienie/wahania temperatur,</w:t>
      </w:r>
    </w:p>
    <w:p w14:paraId="2555FD01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geometria i spadki,</w:t>
      </w:r>
    </w:p>
    <w:p w14:paraId="6ED7D5DE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analiza odwodnienia i przyczyn zastoin,</w:t>
      </w:r>
    </w:p>
    <w:p w14:paraId="6934A2ED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identyfikacja kolizji z istniejącą infrastrukturą.</w:t>
      </w:r>
    </w:p>
    <w:p w14:paraId="235B52EA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5.1.3. Analizę uwarunkowań obiektu ochrony zdrowia</w:t>
      </w:r>
    </w:p>
    <w:p w14:paraId="0188954E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wskazanie oddziałów/pomieszczeń pod balkonami/tarasami,</w:t>
      </w:r>
    </w:p>
    <w:p w14:paraId="6FD490F3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ocena wpływu robót na funkcjonowanie oddziałów i komunikację,</w:t>
      </w:r>
    </w:p>
    <w:p w14:paraId="48C99C49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lastRenderedPageBreak/>
        <w:t>c) wyznaczenie stref wrażliwych (sale chorych, gabinety, diagnostyka),</w:t>
      </w:r>
    </w:p>
    <w:p w14:paraId="797D7202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wymagania organizacyjne dla obiektu czynnego.</w:t>
      </w:r>
    </w:p>
    <w:p w14:paraId="70049DD6" w14:textId="081FF02C" w:rsidR="00A336FC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5.2. Efektem etapu danych wejściowych ma być diagnoza stanu technicznego i uwarunkowań organizacyjnych, stanowiąca podstawę rozwiązań projektowych i technologicznych.</w:t>
      </w:r>
    </w:p>
    <w:p w14:paraId="6370288E" w14:textId="4C4D88F2" w:rsidR="005E725D" w:rsidRPr="00C707DE" w:rsidRDefault="00C707DE" w:rsidP="00C707DE">
      <w:pPr>
        <w:pStyle w:val="Domylne"/>
        <w:suppressAutoHyphens/>
        <w:spacing w:before="0" w:after="321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6. Wymagania Zamawiającego (podstawowe i szczegółowe)</w:t>
      </w:r>
    </w:p>
    <w:p w14:paraId="60D0AF58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6.1. Wymagania podstawowe (minimalne)</w:t>
      </w:r>
    </w:p>
    <w:p w14:paraId="28A59E73" w14:textId="74BC6582" w:rsidR="004A63E5" w:rsidRPr="004A63E5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hAnsi="Arial" w:cs="Arial"/>
        </w:rPr>
      </w:pPr>
      <w:r w:rsidRPr="00A336FC">
        <w:rPr>
          <w:rFonts w:ascii="Arial" w:hAnsi="Arial" w:cs="Arial"/>
        </w:rPr>
        <w:t>a) pełna szczelność balkonów i tarasów,</w:t>
      </w:r>
    </w:p>
    <w:p w14:paraId="77CCB9D1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bezpieczeństwo użytkowania zgodnie z Warunkami Technicznymi (balustrady, nawierzchnie),</w:t>
      </w:r>
    </w:p>
    <w:p w14:paraId="040172C0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trwałość rozwiązań odpornych na warunki atmosferyczne,</w:t>
      </w:r>
    </w:p>
    <w:p w14:paraId="469BF1E9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możliwość bezpiecznej eksploatacji w obiekcie ochrony zdrowia,</w:t>
      </w:r>
    </w:p>
    <w:p w14:paraId="679C6064" w14:textId="7A8F3438" w:rsidR="005E725D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hAnsi="Arial" w:cs="Arial"/>
        </w:rPr>
      </w:pPr>
      <w:r w:rsidRPr="00A336FC">
        <w:rPr>
          <w:rFonts w:ascii="Arial" w:hAnsi="Arial" w:cs="Arial"/>
        </w:rPr>
        <w:t>e) zgodność z PZP, Prawem budowlanym, WT, BHP i ppoż.</w:t>
      </w:r>
    </w:p>
    <w:p w14:paraId="62D33C42" w14:textId="1EF4FC0A" w:rsidR="004A63E5" w:rsidRPr="00A336FC" w:rsidRDefault="004A63E5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C21114">
        <w:rPr>
          <w:rFonts w:ascii="Arial" w:eastAsia="Times New Roman" w:hAnsi="Arial" w:cs="Arial"/>
        </w:rPr>
        <w:t>f) poprawa izolacji termicznej balkonów i tarasów</w:t>
      </w:r>
    </w:p>
    <w:p w14:paraId="07F9637B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6.2. Wymagania szczegółowe</w:t>
      </w:r>
    </w:p>
    <w:p w14:paraId="056A0B60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  <w:lang w:val="it-IT"/>
        </w:rPr>
        <w:t>a) ci</w:t>
      </w:r>
      <w:r w:rsidRPr="00A336FC">
        <w:rPr>
          <w:rFonts w:ascii="Arial" w:hAnsi="Arial" w:cs="Arial"/>
        </w:rPr>
        <w:t>ągłość izolacji przeciwwodnej na całej powierzchni oraz w strefach newralgicznych,</w:t>
      </w:r>
    </w:p>
    <w:p w14:paraId="5043235D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spadki umożliwiające skuteczne odprowadzenie wody bez zastoin,</w:t>
      </w:r>
    </w:p>
    <w:p w14:paraId="3AB0772F" w14:textId="6B21982A" w:rsidR="005E725D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hAnsi="Arial" w:cs="Arial"/>
        </w:rPr>
      </w:pPr>
      <w:r w:rsidRPr="00A336FC">
        <w:rPr>
          <w:rFonts w:ascii="Arial" w:hAnsi="Arial" w:cs="Arial"/>
        </w:rPr>
        <w:t xml:space="preserve">c) rozwiązania umożliwiające kontrolę i konserwację </w:t>
      </w:r>
      <w:r w:rsidRPr="00A336FC">
        <w:rPr>
          <w:rFonts w:ascii="Arial" w:hAnsi="Arial" w:cs="Arial"/>
          <w:lang w:val="fr-FR"/>
        </w:rPr>
        <w:t>element</w:t>
      </w:r>
      <w:r w:rsidRPr="00A336FC">
        <w:rPr>
          <w:rFonts w:ascii="Arial" w:hAnsi="Arial" w:cs="Arial"/>
        </w:rPr>
        <w:t>ów narażonych na zużycie,</w:t>
      </w:r>
    </w:p>
    <w:p w14:paraId="02D781BE" w14:textId="567B8403" w:rsidR="00550D75" w:rsidRPr="00A336FC" w:rsidRDefault="00550D75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C21114">
        <w:rPr>
          <w:rFonts w:ascii="Arial" w:eastAsia="Times New Roman" w:hAnsi="Arial" w:cs="Arial"/>
        </w:rPr>
        <w:t>( Poprzez dostęp do powłoki izolacji termicznej bez konieczności skuwania warstw posadzki)</w:t>
      </w:r>
    </w:p>
    <w:p w14:paraId="1ED91C18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estetyka adekwatna do obiektu ochrony zdrowia,</w:t>
      </w:r>
    </w:p>
    <w:p w14:paraId="0A178C47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e) instrukcje eksploatacji i konserwacji dla służb technicznych,</w:t>
      </w:r>
    </w:p>
    <w:p w14:paraId="2F03B0D5" w14:textId="558B9842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f) mierzalne kryteria odbioru (np. próby szczelności, odbiory robót zanikających, protokoły).</w:t>
      </w:r>
    </w:p>
    <w:p w14:paraId="0E7B046A" w14:textId="675D0ED7" w:rsidR="005E725D" w:rsidRPr="00C707DE" w:rsidRDefault="00C707DE" w:rsidP="00C707DE">
      <w:pPr>
        <w:pStyle w:val="Domylne"/>
        <w:suppressAutoHyphens/>
        <w:spacing w:before="0" w:after="321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7. Ograniczenia formalno-prawne i środowiskowe</w:t>
      </w:r>
    </w:p>
    <w:p w14:paraId="2064FE39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7.1. Ograniczenia formalno-prawne</w:t>
      </w:r>
    </w:p>
    <w:p w14:paraId="5D798E85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prowadzenie robót w obiekcie czynnym,</w:t>
      </w:r>
    </w:p>
    <w:p w14:paraId="1B5D7EE7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lastRenderedPageBreak/>
        <w:t xml:space="preserve">b) zachowanie drożności dróg ewakuacyjnych i dostępności wyjść </w:t>
      </w:r>
      <w:r w:rsidRPr="00A336FC">
        <w:rPr>
          <w:rFonts w:ascii="Arial" w:hAnsi="Arial" w:cs="Arial"/>
          <w:lang w:val="it-IT"/>
        </w:rPr>
        <w:t>ppo</w:t>
      </w:r>
      <w:r w:rsidRPr="00A336FC">
        <w:rPr>
          <w:rFonts w:ascii="Arial" w:hAnsi="Arial" w:cs="Arial"/>
        </w:rPr>
        <w:t>ż.,</w:t>
      </w:r>
    </w:p>
    <w:p w14:paraId="6CDA1DAF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ograniczenia wynikające z robót w obiekcie istniejącym,</w:t>
      </w:r>
    </w:p>
    <w:p w14:paraId="06B1C481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uzyskanie wymaganych uzgodnień/opinii (BHP, ppoż., inne – jeżeli dotyczy),</w:t>
      </w:r>
    </w:p>
    <w:p w14:paraId="6CCC3B23" w14:textId="77777777" w:rsidR="005E725D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hAnsi="Arial" w:cs="Arial"/>
        </w:rPr>
      </w:pPr>
      <w:r w:rsidRPr="00A336FC">
        <w:rPr>
          <w:rFonts w:ascii="Arial" w:hAnsi="Arial" w:cs="Arial"/>
        </w:rPr>
        <w:t>e) realizacja zgodnie z PZP oraz umową.</w:t>
      </w:r>
    </w:p>
    <w:p w14:paraId="7B1A0273" w14:textId="77777777" w:rsidR="00C707DE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</w:p>
    <w:p w14:paraId="5E3E8A15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7.2. Ograniczenia środowiskowe</w:t>
      </w:r>
    </w:p>
    <w:p w14:paraId="20441DE0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ograniczenie hałasu/pyłu,</w:t>
      </w:r>
    </w:p>
    <w:p w14:paraId="703AD078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selektywna zbiórka i utylizacja odpadów,</w:t>
      </w:r>
    </w:p>
    <w:p w14:paraId="1B5C9158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ochrona zieleni i elementów zagospodarowania,</w:t>
      </w:r>
    </w:p>
    <w:p w14:paraId="49409949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stosowanie technologii bezpiecznych dla środowiska i użytkowników,</w:t>
      </w:r>
    </w:p>
    <w:p w14:paraId="57ACEF7B" w14:textId="2FDCF47B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e) minimalizacja uciążliwości dla pacjentów, personelu i odwiedzających.</w:t>
      </w:r>
    </w:p>
    <w:p w14:paraId="6D8B5F4F" w14:textId="4A9BF284" w:rsidR="005E725D" w:rsidRPr="00C707DE" w:rsidRDefault="00C707DE" w:rsidP="00C707DE">
      <w:pPr>
        <w:pStyle w:val="Domylne"/>
        <w:suppressAutoHyphens/>
        <w:spacing w:before="0" w:after="321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8. Zakres zamówienia</w:t>
      </w:r>
    </w:p>
    <w:p w14:paraId="16D43D82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C393A">
        <w:rPr>
          <w:rFonts w:ascii="Arial" w:hAnsi="Arial" w:cs="Arial"/>
          <w:b/>
          <w:bCs/>
        </w:rPr>
        <w:t xml:space="preserve">8.1. Etap I </w:t>
      </w:r>
      <w:r w:rsidRPr="00A336FC">
        <w:rPr>
          <w:rFonts w:ascii="Arial" w:hAnsi="Arial" w:cs="Arial"/>
          <w:b/>
          <w:bCs/>
        </w:rPr>
        <w:t>– projektowanie</w:t>
      </w:r>
    </w:p>
    <w:p w14:paraId="6748559A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Wykonawca opracuje kompletną dokumentację projektową niezbędną do wykonania robót, obejmującą co najmniej:</w:t>
      </w:r>
    </w:p>
    <w:p w14:paraId="5D08E9AF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 xml:space="preserve">a) inwentaryzację </w:t>
      </w:r>
      <w:r w:rsidRPr="00A336FC">
        <w:rPr>
          <w:rFonts w:ascii="Arial" w:hAnsi="Arial" w:cs="Arial"/>
          <w:lang w:val="sv-SE"/>
        </w:rPr>
        <w:t>i ocen</w:t>
      </w:r>
      <w:r w:rsidRPr="00A336FC">
        <w:rPr>
          <w:rFonts w:ascii="Arial" w:hAnsi="Arial" w:cs="Arial"/>
        </w:rPr>
        <w:t>ę stanu technicznego,</w:t>
      </w:r>
    </w:p>
    <w:p w14:paraId="39F9B844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projekt budowlany – jeżeli wymagany przepisami, oraz projekt wykonawczy,</w:t>
      </w:r>
    </w:p>
    <w:p w14:paraId="3C1ECC70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  <w:lang w:val="de-DE"/>
        </w:rPr>
        <w:t>c) STWiOR,</w:t>
      </w:r>
    </w:p>
    <w:p w14:paraId="0495C653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  <w:lang w:val="da-DK"/>
        </w:rPr>
        <w:t xml:space="preserve">d) plan BIOZ </w:t>
      </w:r>
      <w:r w:rsidRPr="00A336FC">
        <w:rPr>
          <w:rFonts w:ascii="Arial" w:hAnsi="Arial" w:cs="Arial"/>
        </w:rPr>
        <w:t>– jeżeli wymagany,</w:t>
      </w:r>
    </w:p>
    <w:p w14:paraId="00E60545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e) wymagane uzgodnienia/opinie/zgody,</w:t>
      </w:r>
    </w:p>
    <w:p w14:paraId="1364D480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 xml:space="preserve">f) dostosowanie rozwiązań </w:t>
      </w:r>
      <w:r w:rsidRPr="00A336FC">
        <w:rPr>
          <w:rFonts w:ascii="Arial" w:hAnsi="Arial" w:cs="Arial"/>
          <w:lang w:val="pt-PT"/>
        </w:rPr>
        <w:t>do rob</w:t>
      </w:r>
      <w:r w:rsidRPr="00A336FC">
        <w:rPr>
          <w:rFonts w:ascii="Arial" w:hAnsi="Arial" w:cs="Arial"/>
        </w:rPr>
        <w:t>ót w obiekcie czynnym.</w:t>
      </w:r>
    </w:p>
    <w:p w14:paraId="1E390154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Dokumentacja projektowa musi określać rozwiązania w sposób jednoznaczny i mierzalny, bez wskazywania marek/producentów/technologii zastrzeżonych.</w:t>
      </w:r>
    </w:p>
    <w:p w14:paraId="45EEE667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C393A">
        <w:rPr>
          <w:rFonts w:ascii="Arial" w:hAnsi="Arial" w:cs="Arial"/>
          <w:b/>
          <w:bCs/>
        </w:rPr>
        <w:t xml:space="preserve">8.2. Etap II </w:t>
      </w:r>
      <w:r w:rsidRPr="00A336FC">
        <w:rPr>
          <w:rFonts w:ascii="Arial" w:hAnsi="Arial" w:cs="Arial"/>
          <w:b/>
          <w:bCs/>
        </w:rPr>
        <w:t>– roboty budowlane</w:t>
      </w:r>
    </w:p>
    <w:p w14:paraId="7909E1B5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Zakres robót obejmuje co najmniej:</w:t>
      </w:r>
    </w:p>
    <w:p w14:paraId="0B24CEA6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8.2.1. roboty przygotowawcze i zabezpieczenia,</w:t>
      </w:r>
    </w:p>
    <w:p w14:paraId="1E186D61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lastRenderedPageBreak/>
        <w:t>8.2.2. rozbiórki i demontaże,</w:t>
      </w:r>
    </w:p>
    <w:p w14:paraId="2A28E91F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8.2.3. przygotowanie i naprawy podłoża konstrukcyjnego,</w:t>
      </w:r>
    </w:p>
    <w:p w14:paraId="7E841DA7" w14:textId="29E4211B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C21114">
        <w:rPr>
          <w:rFonts w:ascii="Arial" w:hAnsi="Arial" w:cs="Arial"/>
        </w:rPr>
        <w:t>8.2.4. warstwy spadkowe i odwodnienie</w:t>
      </w:r>
      <w:r w:rsidR="004A63E5" w:rsidRPr="00C21114">
        <w:rPr>
          <w:rFonts w:ascii="Arial" w:hAnsi="Arial" w:cs="Arial"/>
        </w:rPr>
        <w:t xml:space="preserve"> izolacja termiczna</w:t>
      </w:r>
    </w:p>
    <w:p w14:paraId="2D72963E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8.2.5. izolacje przeciwwodne/przeciwwilgociowe oraz dylatacje/uszczelnienia,</w:t>
      </w:r>
    </w:p>
    <w:p w14:paraId="1FFA84B1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8.2.6. obróbki blacharskie i zabezpieczenia krawędzi,</w:t>
      </w:r>
    </w:p>
    <w:p w14:paraId="68C14EAB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8.2.7. balustrady i elementy bezpieczeństwa,</w:t>
      </w:r>
    </w:p>
    <w:p w14:paraId="5AF3E430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8.2.8. warstwy wykończeniowe o parametrach zewnętrznych (mrozoodporność</w:t>
      </w:r>
      <w:r w:rsidRPr="00A336FC">
        <w:rPr>
          <w:rFonts w:ascii="Arial" w:hAnsi="Arial" w:cs="Arial"/>
          <w:lang w:val="fr-FR"/>
        </w:rPr>
        <w:t>, antypo</w:t>
      </w:r>
      <w:r w:rsidRPr="00A336FC">
        <w:rPr>
          <w:rFonts w:ascii="Arial" w:hAnsi="Arial" w:cs="Arial"/>
        </w:rPr>
        <w:t>ślizgowość, odporność UV),</w:t>
      </w:r>
    </w:p>
    <w:p w14:paraId="5985FF1F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8.2.9. roboty odtworzeniowe i porządkowe,</w:t>
      </w:r>
    </w:p>
    <w:p w14:paraId="01A71228" w14:textId="5BB39801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8.2.10. kontrola jakości oraz odbiory częściowe i końcowe.</w:t>
      </w:r>
    </w:p>
    <w:p w14:paraId="0170362B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C393A">
        <w:rPr>
          <w:rFonts w:ascii="Arial" w:hAnsi="Arial" w:cs="Arial"/>
          <w:b/>
          <w:bCs/>
        </w:rPr>
        <w:t xml:space="preserve">8.3. Etap III </w:t>
      </w:r>
      <w:r w:rsidRPr="00A336FC">
        <w:rPr>
          <w:rFonts w:ascii="Arial" w:hAnsi="Arial" w:cs="Arial"/>
          <w:b/>
          <w:bCs/>
        </w:rPr>
        <w:t>– warunki realizacji w obiekcie czynnym</w:t>
      </w:r>
    </w:p>
    <w:p w14:paraId="48DAB47D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Wykonawca zapewni organizację robót minimalizującą uciążliwości oraz utrzymującą ciągłość działania szpitala, w tym:</w:t>
      </w:r>
    </w:p>
    <w:p w14:paraId="094AEC7A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harmonogram etapowania uzgodniony z Zamawiającym,</w:t>
      </w:r>
    </w:p>
    <w:p w14:paraId="1A5EAD02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wygrodzenia, osłony, zabezpieczenia przed spadającymi elementami,</w:t>
      </w:r>
    </w:p>
    <w:p w14:paraId="3D1FF168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ograniczenie hałasu/pyłu/drgań oraz prace uciążliwe w godzinach uzgodnionych,</w:t>
      </w:r>
    </w:p>
    <w:p w14:paraId="0D7CE7CB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zapewnienie drożności komunikacji i ewakuacji,</w:t>
      </w:r>
    </w:p>
    <w:p w14:paraId="0BD51564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e) procedury BHP i ppoż. oraz koordynacja z wyznaczonymi osobami,</w:t>
      </w:r>
    </w:p>
    <w:p w14:paraId="08A24B1D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  <w:lang w:val="nl-NL"/>
        </w:rPr>
        <w:t>f) koordynator rob</w:t>
      </w:r>
      <w:r w:rsidRPr="00A336FC">
        <w:rPr>
          <w:rFonts w:ascii="Arial" w:hAnsi="Arial" w:cs="Arial"/>
        </w:rPr>
        <w:t>ót po stronie Wykonawcy, narady koordynacyjne, bieżące informowanie Zamawiającego,</w:t>
      </w:r>
    </w:p>
    <w:p w14:paraId="05B8A4EE" w14:textId="13DB475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g) utrzymanie porządku i estetyki stref dostępnych dla pacjentów.</w:t>
      </w:r>
    </w:p>
    <w:p w14:paraId="179BF037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8.4. Etap IV – dokumentacja powykonawcza, odbiory i przekazanie do użytkowania</w:t>
      </w:r>
    </w:p>
    <w:p w14:paraId="545B38D5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Wykonawca przekaże dokumentację powykonawczą (papier + elektronicznie PDF/DWG), w tym:</w:t>
      </w:r>
    </w:p>
    <w:p w14:paraId="4AA02ED3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dokumentację z naniesionymi zmianami,</w:t>
      </w:r>
    </w:p>
    <w:p w14:paraId="7E31409F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rysunki powykonawcze,</w:t>
      </w:r>
    </w:p>
    <w:p w14:paraId="42890A26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zestawienie materiałów i potwierdzenia parametrów,</w:t>
      </w:r>
    </w:p>
    <w:p w14:paraId="1E572D59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lastRenderedPageBreak/>
        <w:t>d) atesty/deklaracje właściwości użytkowych/certyfikaty,</w:t>
      </w:r>
    </w:p>
    <w:p w14:paraId="11736522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e) protokoły badań i prób szczelności,</w:t>
      </w:r>
    </w:p>
    <w:p w14:paraId="12FB8CDD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f) dokumentację fotograficzną.</w:t>
      </w:r>
    </w:p>
    <w:p w14:paraId="5D7A97ED" w14:textId="5E4C9A70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Wykonawca przeprowadzi odbiory robót zanikających, odbiór końcowy oraz instruktaż użytkowania i konserwacji.</w:t>
      </w:r>
    </w:p>
    <w:p w14:paraId="43235722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8.5. Etap V – oczekiwany rezultat zamówienia</w:t>
      </w:r>
    </w:p>
    <w:p w14:paraId="3DD28CBE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 xml:space="preserve">Rezultatem ma być uzyskanie balkonów i tarasów: szczelnych, bezpiecznych, trwałych i funkcjonalnych, zapewniających skuteczną </w:t>
      </w:r>
      <w:r w:rsidRPr="00A336FC">
        <w:rPr>
          <w:rFonts w:ascii="Arial" w:hAnsi="Arial" w:cs="Arial"/>
          <w:lang w:val="de-DE"/>
        </w:rPr>
        <w:t>ochron</w:t>
      </w:r>
      <w:r w:rsidRPr="00A336FC">
        <w:rPr>
          <w:rFonts w:ascii="Arial" w:hAnsi="Arial" w:cs="Arial"/>
        </w:rPr>
        <w:t>ę pomieszczeń pod nimi przed zawilgoceniem i przeciekami.</w:t>
      </w:r>
    </w:p>
    <w:p w14:paraId="516E233F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8.5.1. Efekt techniczny: brak przecieków, ciągłość izolacji, prawidłowe spadki, brak zastoin.</w:t>
      </w:r>
    </w:p>
    <w:p w14:paraId="094B1A02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8.5.2. Efekt bezpieczeństwa: balustrady zgodne z WT, nawierzchnie antypoślizgowe, brak elementów niebezpiecznych.</w:t>
      </w:r>
    </w:p>
    <w:p w14:paraId="21316458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8.5.3. Efekt trwałości: odporność na mróz, wodę, UV, cykle zamarzania/rozmarzania.</w:t>
      </w:r>
    </w:p>
    <w:p w14:paraId="7EE33E7C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8.5.4. Efekt eksploatacyjny: instrukcje konserwacji, możliwość przeglądów, ograniczenie przyszłych napraw awaryjnych.</w:t>
      </w:r>
    </w:p>
    <w:p w14:paraId="4C13211B" w14:textId="3BCD9F9E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8.5.5. Weryfikacja rezultatu: próby szczelności, protokoły odbiorów, komplet dokumentacji, potwierdzenie braku zawilgoceń po odbiorze.</w:t>
      </w:r>
    </w:p>
    <w:p w14:paraId="14E9D3F7" w14:textId="77777777" w:rsidR="005E725D" w:rsidRPr="00A336FC" w:rsidRDefault="00C707DE" w:rsidP="00A336FC">
      <w:pPr>
        <w:pStyle w:val="Domylne"/>
        <w:suppressAutoHyphens/>
        <w:spacing w:before="0" w:after="321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9. Wskaźniki jakości i kryteria weryfikacji (KPI)</w:t>
      </w:r>
    </w:p>
    <w:p w14:paraId="69756552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9.1. Dla potrzeb kontroli jakości Zamawiający dopuszcza ocenę realizacji zamówienia w oparciu o mierzalne wskaźniki, np.:</w:t>
      </w:r>
    </w:p>
    <w:p w14:paraId="57BCFCA3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a) szczelność – brak przecieków stwierdzonych w odbiorze końcowym,</w:t>
      </w:r>
    </w:p>
    <w:p w14:paraId="0834F11B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b) jakość – brak wad istotnych w protokole odbioru,</w:t>
      </w:r>
    </w:p>
    <w:p w14:paraId="72123DE5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c) terminowość – dotrzymanie terminów umownych,</w:t>
      </w:r>
    </w:p>
    <w:p w14:paraId="40DD7706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d) bezpieczeństwo – brak zdarzeń wynikających z nieprawidłowego zabezpieczenia robót,</w:t>
      </w:r>
    </w:p>
    <w:p w14:paraId="0B2BEC56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e) trwałość – brak zgłoszeń związanych z nieszczelnością w okresie gwarancyjnym (zgodnie z zapisami umowy).</w:t>
      </w:r>
    </w:p>
    <w:p w14:paraId="04D6A2F6" w14:textId="5A713D93" w:rsidR="005E725D" w:rsidRPr="00C707DE" w:rsidRDefault="00C707DE" w:rsidP="00C707DE">
      <w:pPr>
        <w:pStyle w:val="Domylne"/>
        <w:suppressAutoHyphens/>
        <w:spacing w:before="0" w:after="321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10. Zapewnienie zgodności PFU z PZP oraz obieg zatwierdzeń</w:t>
      </w:r>
    </w:p>
    <w:p w14:paraId="39365C75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10.1. Weryfikacja PFU pod ką</w:t>
      </w:r>
      <w:r w:rsidRPr="00A336FC">
        <w:rPr>
          <w:rFonts w:ascii="Arial" w:hAnsi="Arial" w:cs="Arial"/>
          <w:b/>
          <w:bCs/>
          <w:lang w:val="pt-PT"/>
        </w:rPr>
        <w:t>tem PZP</w:t>
      </w:r>
    </w:p>
    <w:p w14:paraId="7585CAF8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lastRenderedPageBreak/>
        <w:t>10.1.1. PFU podlega weryfikacji pod kątem: art. 99 PZP, uczciwej konkurencji, proporcjonalności wymagań, braku zapisów ograniczających rynek.</w:t>
      </w:r>
    </w:p>
    <w:p w14:paraId="28C87D76" w14:textId="0605FAA6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10.1.2. Niedopuszczalne jest wskazywanie marek</w:t>
      </w:r>
      <w:r w:rsidR="00A336FC">
        <w:rPr>
          <w:rFonts w:ascii="Arial" w:hAnsi="Arial" w:cs="Arial"/>
        </w:rPr>
        <w:t xml:space="preserve"> </w:t>
      </w:r>
      <w:r w:rsidRPr="00A336FC">
        <w:rPr>
          <w:rFonts w:ascii="Arial" w:hAnsi="Arial" w:cs="Arial"/>
        </w:rPr>
        <w:t>/</w:t>
      </w:r>
      <w:r w:rsidR="00A336FC">
        <w:rPr>
          <w:rFonts w:ascii="Arial" w:hAnsi="Arial" w:cs="Arial"/>
        </w:rPr>
        <w:t xml:space="preserve"> </w:t>
      </w:r>
      <w:r w:rsidRPr="00A336FC">
        <w:rPr>
          <w:rFonts w:ascii="Arial" w:hAnsi="Arial" w:cs="Arial"/>
        </w:rPr>
        <w:t>producentó</w:t>
      </w:r>
      <w:r w:rsidRPr="00A336FC">
        <w:rPr>
          <w:rFonts w:ascii="Arial" w:hAnsi="Arial" w:cs="Arial"/>
          <w:lang w:val="pt-PT"/>
        </w:rPr>
        <w:t>w, parametr</w:t>
      </w:r>
      <w:r w:rsidRPr="00A336FC">
        <w:rPr>
          <w:rFonts w:ascii="Arial" w:hAnsi="Arial" w:cs="Arial"/>
        </w:rPr>
        <w:t>ów „pod wykonawcę”, preferencji technologii zastrzeżonych.</w:t>
      </w:r>
    </w:p>
    <w:p w14:paraId="2E81EAF7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10.1.3. Wymagania powinny być jednoznaczne, mierzalne i spójne w całym dokumencie.</w:t>
      </w:r>
    </w:p>
    <w:p w14:paraId="6397BAD3" w14:textId="45540DB0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10.1.4. W PFU należy wskazać metody weryfikacji (próby, protokoły, odbiory robót zanikających, wymagane dokumenty jakościowe).</w:t>
      </w:r>
    </w:p>
    <w:p w14:paraId="4EE729E3" w14:textId="77777777" w:rsidR="005E725D" w:rsidRPr="00A336FC" w:rsidRDefault="00C707DE" w:rsidP="00A336FC">
      <w:pPr>
        <w:pStyle w:val="Domylne"/>
        <w:suppressAutoHyphens/>
        <w:spacing w:before="0" w:after="298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10.2. Konsultacje branżowe, uzgodnienia i zatwierdzenie PFU</w:t>
      </w:r>
    </w:p>
    <w:p w14:paraId="153EBF43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10.2.1. Konsultacje techniczne, BHP/ppoż., środowiskowe (oraz IT – jeżeli dotyczy kolizji).</w:t>
      </w:r>
    </w:p>
    <w:p w14:paraId="233C1FFE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10.2.2. Spotkania robocze z Zamawiającym i użytkownikami końcowymi – potwierdzenie stref wrażliwych i zasad etapowania.</w:t>
      </w:r>
    </w:p>
    <w:p w14:paraId="54A42505" w14:textId="77777777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10.2.3. Wprowadzenie poprawek – bez naruszania zasad uczciwej konkurencji.</w:t>
      </w:r>
    </w:p>
    <w:p w14:paraId="33F8B574" w14:textId="449DF83F" w:rsidR="005E725D" w:rsidRPr="00A336FC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  <w:r w:rsidRPr="00A336FC">
        <w:rPr>
          <w:rFonts w:ascii="Arial" w:hAnsi="Arial" w:cs="Arial"/>
        </w:rPr>
        <w:t>10.2.4. Ostateczne zatwierdzenie PFU przez Zamawiającego – jako podstawa do wszczę</w:t>
      </w:r>
      <w:r w:rsidRPr="00A336FC">
        <w:rPr>
          <w:rFonts w:ascii="Arial" w:hAnsi="Arial" w:cs="Arial"/>
          <w:lang w:val="it-IT"/>
        </w:rPr>
        <w:t>cia post</w:t>
      </w:r>
      <w:r w:rsidRPr="00A336FC">
        <w:rPr>
          <w:rFonts w:ascii="Arial" w:hAnsi="Arial" w:cs="Arial"/>
        </w:rPr>
        <w:t>ępowania i załącznik do umowy.</w:t>
      </w:r>
    </w:p>
    <w:p w14:paraId="66C8F285" w14:textId="7B496485" w:rsidR="005E725D" w:rsidRPr="00C707DE" w:rsidRDefault="00C707DE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  <w:b/>
          <w:bCs/>
        </w:rPr>
      </w:pPr>
      <w:r w:rsidRPr="00A336FC">
        <w:rPr>
          <w:rFonts w:ascii="Arial" w:hAnsi="Arial" w:cs="Arial"/>
          <w:b/>
          <w:bCs/>
        </w:rPr>
        <w:t>11. Załączniki do PFU</w:t>
      </w:r>
    </w:p>
    <w:p w14:paraId="460CCAF5" w14:textId="2D822B22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 xml:space="preserve">11.1. Integralną częścią niniejszego PFU </w:t>
      </w:r>
      <w:r w:rsidR="00A336FC">
        <w:rPr>
          <w:rFonts w:ascii="Arial" w:hAnsi="Arial" w:cs="Arial"/>
          <w:color w:val="111111"/>
        </w:rPr>
        <w:t>jest</w:t>
      </w:r>
      <w:r w:rsidRPr="00A336FC">
        <w:rPr>
          <w:rFonts w:ascii="Arial" w:hAnsi="Arial" w:cs="Arial"/>
          <w:color w:val="111111"/>
        </w:rPr>
        <w:t xml:space="preserve"> następując</w:t>
      </w:r>
      <w:r w:rsidR="00A336FC">
        <w:rPr>
          <w:rFonts w:ascii="Arial" w:hAnsi="Arial" w:cs="Arial"/>
          <w:color w:val="111111"/>
        </w:rPr>
        <w:t>y</w:t>
      </w:r>
      <w:r w:rsidRPr="00A336FC">
        <w:rPr>
          <w:rFonts w:ascii="Arial" w:hAnsi="Arial" w:cs="Arial"/>
          <w:color w:val="111111"/>
        </w:rPr>
        <w:t xml:space="preserve"> załącznik:</w:t>
      </w:r>
    </w:p>
    <w:p w14:paraId="73D2EF65" w14:textId="59BAAB51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 xml:space="preserve">a) Załącznik nr 1 Zestawienie szacunkowego zakresu robót (materiał pomocniczy Zamawiającego – </w:t>
      </w:r>
      <w:r w:rsidR="00A336FC" w:rsidRPr="00A336FC">
        <w:rPr>
          <w:rFonts w:ascii="Arial" w:hAnsi="Arial" w:cs="Arial"/>
          <w:color w:val="111111"/>
        </w:rPr>
        <w:t>nie cenotwórczy</w:t>
      </w:r>
      <w:r w:rsidRPr="00A336FC">
        <w:rPr>
          <w:rFonts w:ascii="Arial" w:hAnsi="Arial" w:cs="Arial"/>
          <w:color w:val="111111"/>
        </w:rPr>
        <w:t>).</w:t>
      </w:r>
    </w:p>
    <w:p w14:paraId="7E36E016" w14:textId="77777777" w:rsidR="005E725D" w:rsidRPr="00A336FC" w:rsidRDefault="005E725D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</w:p>
    <w:p w14:paraId="1A3FA980" w14:textId="77777777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>11.2. Załącznik nr 1 został opracowany na potrzeby Zamawiającego w celu:</w:t>
      </w:r>
    </w:p>
    <w:p w14:paraId="17565092" w14:textId="77777777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>a) zobrazowania skali i orientacyjnego zakresu rzeczowego planowanych robót,</w:t>
      </w:r>
    </w:p>
    <w:p w14:paraId="655DA5F0" w14:textId="77777777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>b) wsparcia przygotowania postępowania oraz planowania środków finansowych Zamawiającego.</w:t>
      </w:r>
    </w:p>
    <w:p w14:paraId="54B3CB2B" w14:textId="77777777" w:rsidR="005E725D" w:rsidRPr="00A336FC" w:rsidRDefault="005E725D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</w:p>
    <w:p w14:paraId="10860871" w14:textId="77777777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>11.3. Załącznik nr 1:</w:t>
      </w:r>
    </w:p>
    <w:p w14:paraId="00FE8609" w14:textId="77777777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>a) nie stanowi opisu przedmiotu zamówienia w rozumieniu art. 99 PZP,</w:t>
      </w:r>
    </w:p>
    <w:p w14:paraId="3F68B67A" w14:textId="77777777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>b) nie jest podstawą kalkulacji ofertowej Wykonawcy,</w:t>
      </w:r>
    </w:p>
    <w:p w14:paraId="2F2D2A6F" w14:textId="77777777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>c) nie określa technologii ani rozwiązań projektowych,</w:t>
      </w:r>
    </w:p>
    <w:p w14:paraId="72C1A788" w14:textId="77777777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>d) ma charakter wyłącznie informacyjny i pomocniczy dla Zamawiającego.</w:t>
      </w:r>
    </w:p>
    <w:p w14:paraId="0A4509FD" w14:textId="77777777" w:rsidR="005E725D" w:rsidRPr="00A336FC" w:rsidRDefault="005E725D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</w:p>
    <w:p w14:paraId="159CF2DF" w14:textId="77777777" w:rsidR="005E725D" w:rsidRPr="00A336FC" w:rsidRDefault="00C707DE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  <w:r w:rsidRPr="00A336FC">
        <w:rPr>
          <w:rFonts w:ascii="Arial" w:hAnsi="Arial" w:cs="Arial"/>
          <w:color w:val="111111"/>
        </w:rPr>
        <w:t>11.4. Wykonawca jest zobowiązany do samodzielnego zaprojektowania rozwiązań oraz oszacowania zakresu i wartości robót na podstawie PFU, inwentaryzacji oraz własnych analiz.</w:t>
      </w:r>
    </w:p>
    <w:p w14:paraId="411E252F" w14:textId="77777777" w:rsidR="005E725D" w:rsidRPr="00A336FC" w:rsidRDefault="005E725D" w:rsidP="00A336FC">
      <w:pPr>
        <w:pStyle w:val="Domylne"/>
        <w:suppressAutoHyphens/>
        <w:spacing w:before="0" w:line="276" w:lineRule="auto"/>
        <w:ind w:left="300" w:hanging="300"/>
        <w:jc w:val="both"/>
        <w:rPr>
          <w:rFonts w:ascii="Arial" w:eastAsia="Times New Roman" w:hAnsi="Arial" w:cs="Arial"/>
          <w:color w:val="111111"/>
        </w:rPr>
      </w:pPr>
    </w:p>
    <w:p w14:paraId="3C85638D" w14:textId="77777777" w:rsidR="005E725D" w:rsidRPr="00A336FC" w:rsidRDefault="005E725D" w:rsidP="00A336FC">
      <w:pPr>
        <w:pStyle w:val="Domylne"/>
        <w:suppressAutoHyphens/>
        <w:spacing w:before="0" w:line="276" w:lineRule="auto"/>
        <w:jc w:val="both"/>
        <w:rPr>
          <w:rFonts w:ascii="Arial" w:eastAsia="Times New Roman" w:hAnsi="Arial" w:cs="Arial"/>
          <w:color w:val="808080"/>
        </w:rPr>
      </w:pPr>
    </w:p>
    <w:p w14:paraId="6448EC24" w14:textId="77777777" w:rsidR="005E725D" w:rsidRPr="00A336FC" w:rsidRDefault="005E725D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</w:p>
    <w:p w14:paraId="5C980BB3" w14:textId="77777777" w:rsidR="005E725D" w:rsidRPr="00A336FC" w:rsidRDefault="005E725D" w:rsidP="00A336FC">
      <w:pPr>
        <w:pStyle w:val="Domylne"/>
        <w:suppressAutoHyphens/>
        <w:spacing w:before="0" w:after="240" w:line="276" w:lineRule="auto"/>
        <w:jc w:val="both"/>
        <w:rPr>
          <w:rFonts w:ascii="Arial" w:eastAsia="Times New Roman" w:hAnsi="Arial" w:cs="Arial"/>
        </w:rPr>
      </w:pPr>
    </w:p>
    <w:p w14:paraId="5005BE13" w14:textId="77777777" w:rsidR="005E725D" w:rsidRPr="00A336FC" w:rsidRDefault="005E725D" w:rsidP="00A336FC">
      <w:pPr>
        <w:pStyle w:val="Domylne"/>
        <w:suppressAutoHyphens/>
        <w:spacing w:before="0" w:after="240" w:line="276" w:lineRule="auto"/>
        <w:jc w:val="both"/>
        <w:rPr>
          <w:rFonts w:ascii="Arial" w:hAnsi="Arial" w:cs="Arial"/>
        </w:rPr>
      </w:pPr>
    </w:p>
    <w:sectPr w:rsidR="005E725D" w:rsidRPr="00A336FC" w:rsidSect="00A336FC">
      <w:headerReference w:type="default" r:id="rId6"/>
      <w:footerReference w:type="default" r:id="rId7"/>
      <w:pgSz w:w="11906" w:h="16838"/>
      <w:pgMar w:top="1276" w:right="1416" w:bottom="1134" w:left="1276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E19DE" w14:textId="77777777" w:rsidR="000776F8" w:rsidRDefault="000776F8">
      <w:r>
        <w:separator/>
      </w:r>
    </w:p>
  </w:endnote>
  <w:endnote w:type="continuationSeparator" w:id="0">
    <w:p w14:paraId="7B496F2E" w14:textId="77777777" w:rsidR="000776F8" w:rsidRDefault="00077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2EC1" w14:textId="77777777" w:rsidR="005E725D" w:rsidRDefault="005E72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A7F49" w14:textId="77777777" w:rsidR="000776F8" w:rsidRDefault="000776F8">
      <w:r>
        <w:separator/>
      </w:r>
    </w:p>
  </w:footnote>
  <w:footnote w:type="continuationSeparator" w:id="0">
    <w:p w14:paraId="7BEEF9A3" w14:textId="77777777" w:rsidR="000776F8" w:rsidRDefault="00077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7FF63" w14:textId="77777777" w:rsidR="005E725D" w:rsidRDefault="005E725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25D"/>
    <w:rsid w:val="000776F8"/>
    <w:rsid w:val="000F11F6"/>
    <w:rsid w:val="00430165"/>
    <w:rsid w:val="004A63E5"/>
    <w:rsid w:val="004E7251"/>
    <w:rsid w:val="005118E3"/>
    <w:rsid w:val="00550D75"/>
    <w:rsid w:val="005E725D"/>
    <w:rsid w:val="00606302"/>
    <w:rsid w:val="00A336FC"/>
    <w:rsid w:val="00AC393A"/>
    <w:rsid w:val="00B17235"/>
    <w:rsid w:val="00C21114"/>
    <w:rsid w:val="00C707DE"/>
    <w:rsid w:val="00F521BA"/>
    <w:rsid w:val="00F67612"/>
    <w:rsid w:val="00FC4ABF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9B968"/>
  <w15:docId w15:val="{E5E5A938-B351-418E-BCF7-34660ED43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2223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Staniek</dc:creator>
  <cp:lastModifiedBy>palka janusz</cp:lastModifiedBy>
  <cp:revision>3</cp:revision>
  <cp:lastPrinted>2026-02-23T13:14:00Z</cp:lastPrinted>
  <dcterms:created xsi:type="dcterms:W3CDTF">2026-03-26T10:00:00Z</dcterms:created>
  <dcterms:modified xsi:type="dcterms:W3CDTF">2026-04-02T09:49:00Z</dcterms:modified>
</cp:coreProperties>
</file>